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before="200"/>
        <w:jc w:val="center"/>
      </w:pPr>
      <w:r>
        <w:rPr>
          <w:b/>
          <w:bCs/>
          <w:color w:val="0E6E6E"/>
          <w:sz w:val="36"/>
          <w:szCs w:val="36"/>
        </w:rPr>
        <w:t xml:space="preserve">OCEANS OF GRATITUDE</w:t>
      </w:r>
    </w:p>
    <w:p>
      <w:pPr>
        <w:spacing w:after="60"/>
        <w:jc w:val="center"/>
      </w:pPr>
      <w:r>
        <w:rPr>
          <w:i/>
          <w:iCs/>
          <w:color w:val="595959"/>
          <w:sz w:val="22"/>
          <w:szCs w:val="22"/>
        </w:rPr>
        <w:t xml:space="preserve">Mission Report</w:t>
      </w:r>
    </w:p>
    <w:p>
      <w:pPr>
        <w:spacing w:after="100"/>
        <w:jc w:val="center"/>
      </w:pPr>
      <w:r>
        <w:rPr>
          <w:b/>
          <w:bCs/>
          <w:color w:val="0A4F4F"/>
          <w:sz w:val="48"/>
          <w:szCs w:val="48"/>
        </w:rPr>
        <w:t xml:space="preserve">The First CARE Team Mission</w:t>
      </w:r>
    </w:p>
    <w:p>
      <w:pPr>
        <w:pBdr>
          <w:bottom w:val="single" w:color="0E6E6E" w:sz="8" w:space="8"/>
        </w:pBdr>
        <w:spacing w:after="280"/>
        <w:jc w:val="center"/>
      </w:pPr>
      <w:r>
        <w:rPr>
          <w:color w:val="595959"/>
          <w:sz w:val="22"/>
          <w:szCs w:val="22"/>
        </w:rPr>
        <w:t xml:space="preserve">April 2026  |  Kiritimati (Christmas Island), Republic of Kiribati</w:t>
      </w:r>
    </w:p>
    <w:p>
      <w:pPr>
        <w:pStyle w:val="Heading1"/>
        <w:spacing w:after="130" w:before="300"/>
      </w:pPr>
      <w:r>
        <w:rPr>
          <w:b/>
          <w:bCs/>
          <w:color w:val="0E6E6E"/>
        </w:rPr>
        <w:t xml:space="preserve">Executive Summary</w:t>
      </w:r>
    </w:p>
    <w:p>
      <w:pPr>
        <w:spacing w:after="150" w:line="276"/>
        <w:jc w:val="left"/>
      </w:pPr>
      <w:r>
        <w:rPr>
          <w:b w:val="false"/>
          <w:bCs w:val="false"/>
          <w:i w:val="false"/>
          <w:iCs w:val="false"/>
          <w:color w:val="222222"/>
          <w:sz w:val="22"/>
          <w:szCs w:val="22"/>
        </w:rPr>
        <w:t xml:space="preserve">In April 2026, Oceans of Gratitude completed its first CARE Team medical mission to Kiritimati — the organization's proof of concept, and a week that exceeded every expectation we allowed ourselves to hold. An 11-person, all-volunteer team, working alongside local health personnel, treated nearly 900 patients in three days of clinics. Turnout reached nearly 20 percent of the island's entire population — a response no ministry announcement or NGO banner has ever produced on Kiritimati, driven entirely by the community leaders who told their people it was real. The complete mission, including all supplies, was delivered for approximately $35,000: less than $40 per patient treated.</w:t>
      </w:r>
    </w:p>
    <w:p>
      <w:pPr>
        <w:spacing w:after="150" w:line="276"/>
        <w:jc w:val="left"/>
      </w:pPr>
      <w:r>
        <w:rPr>
          <w:b w:val="false"/>
          <w:bCs w:val="false"/>
          <w:i w:val="false"/>
          <w:iCs w:val="false"/>
          <w:color w:val="222222"/>
          <w:sz w:val="22"/>
          <w:szCs w:val="22"/>
        </w:rPr>
        <w:t xml:space="preserve">The mission was designed as both clinic and reconnaissance. We treated everything that came through the door, and in doing so built the clearest picture anyone has ever assembled of health on the island — a picture that now shapes every program in our pipeline. The demand we could not meet is the mandate we carry forward.</w:t>
      </w:r>
    </w:p>
    <w:p>
      <w:pPr>
        <w:pStyle w:val="Heading1"/>
        <w:spacing w:after="130" w:before="300"/>
      </w:pPr>
      <w:r>
        <w:rPr>
          <w:b/>
          <w:bCs/>
          <w:color w:val="0E6E6E"/>
        </w:rPr>
        <w:t xml:space="preserve">The Mission by the Numbers</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5800"/>
        <w:gridCol w:w="3200"/>
      </w:tblGrid>
      <w:tr>
        <w:tc>
          <w:tcPr>
            <w:tcW w:type="dxa" w:w="5800"/>
            <w:tcBorders>
              <w:top w:val="single" w:color="DDD8CE" w:sz="2"/>
              <w:left w:val="none" w:color="FFFFFF" w:sz="0"/>
              <w:bottom w:val="single" w:color="DDD8CE" w:sz="2"/>
              <w:right w:val="none" w:color="FFFFFF" w:sz="0"/>
            </w:tcBorders>
            <w:shd w:fill="F2EFE9" w:val="clear"/>
            <w:tcMar>
              <w:top w:type="dxa" w:w="70"/>
              <w:left w:type="dxa" w:w="120"/>
              <w:bottom w:type="dxa" w:w="70"/>
              <w:right w:type="dxa" w:w="120"/>
            </w:tcMar>
          </w:tcPr>
          <w:p>
            <w:pPr>
              <w:jc w:val="left"/>
            </w:pPr>
            <w:r>
              <w:rPr>
                <w:b w:val="false"/>
                <w:bCs w:val="false"/>
                <w:color w:val="222222"/>
                <w:sz w:val="21"/>
                <w:szCs w:val="21"/>
              </w:rPr>
              <w:t xml:space="preserve">Patients treated over three days of clinics</w:t>
            </w:r>
          </w:p>
        </w:tc>
        <w:tc>
          <w:tcPr>
            <w:tcW w:type="dxa" w:w="3200"/>
            <w:tcBorders>
              <w:top w:val="single" w:color="DDD8CE" w:sz="2"/>
              <w:left w:val="none" w:color="FFFFFF" w:sz="0"/>
              <w:bottom w:val="single" w:color="DDD8CE" w:sz="2"/>
              <w:right w:val="none" w:color="FFFFFF" w:sz="0"/>
            </w:tcBorders>
            <w:shd w:fill="F2EFE9" w:val="clear"/>
            <w:tcMar>
              <w:top w:type="dxa" w:w="70"/>
              <w:left w:type="dxa" w:w="120"/>
              <w:bottom w:type="dxa" w:w="70"/>
              <w:right w:type="dxa" w:w="120"/>
            </w:tcMar>
          </w:tcPr>
          <w:p>
            <w:pPr>
              <w:jc w:val="right"/>
            </w:pPr>
            <w:r>
              <w:rPr>
                <w:b/>
                <w:bCs/>
                <w:color w:val="222222"/>
                <w:sz w:val="21"/>
                <w:szCs w:val="21"/>
              </w:rPr>
              <w:t xml:space="preserve">~900</w:t>
            </w:r>
          </w:p>
        </w:tc>
      </w:tr>
      <w:tr>
        <w:tc>
          <w:tcPr>
            <w:tcW w:type="dxa" w:w="5800"/>
            <w:tcBorders>
              <w:top w:val="single" w:color="DDD8CE" w:sz="2"/>
              <w:left w:val="none" w:color="FFFFFF" w:sz="0"/>
              <w:bottom w:val="single" w:color="DDD8CE" w:sz="2"/>
              <w:right w:val="none" w:color="FFFFFF" w:sz="0"/>
            </w:tcBorders>
            <w:shd w:fill="F2EFE9" w:val="clear"/>
            <w:tcMar>
              <w:top w:type="dxa" w:w="70"/>
              <w:left w:type="dxa" w:w="120"/>
              <w:bottom w:type="dxa" w:w="70"/>
              <w:right w:type="dxa" w:w="120"/>
            </w:tcMar>
          </w:tcPr>
          <w:p>
            <w:pPr>
              <w:jc w:val="left"/>
            </w:pPr>
            <w:r>
              <w:rPr>
                <w:b w:val="false"/>
                <w:bCs w:val="false"/>
                <w:color w:val="222222"/>
                <w:sz w:val="21"/>
                <w:szCs w:val="21"/>
              </w:rPr>
              <w:t xml:space="preserve">Share of the island's population who came seeking care</w:t>
            </w:r>
          </w:p>
        </w:tc>
        <w:tc>
          <w:tcPr>
            <w:tcW w:type="dxa" w:w="3200"/>
            <w:tcBorders>
              <w:top w:val="single" w:color="DDD8CE" w:sz="2"/>
              <w:left w:val="none" w:color="FFFFFF" w:sz="0"/>
              <w:bottom w:val="single" w:color="DDD8CE" w:sz="2"/>
              <w:right w:val="none" w:color="FFFFFF" w:sz="0"/>
            </w:tcBorders>
            <w:shd w:fill="F2EFE9" w:val="clear"/>
            <w:tcMar>
              <w:top w:type="dxa" w:w="70"/>
              <w:left w:type="dxa" w:w="120"/>
              <w:bottom w:type="dxa" w:w="70"/>
              <w:right w:type="dxa" w:w="120"/>
            </w:tcMar>
          </w:tcPr>
          <w:p>
            <w:pPr>
              <w:jc w:val="right"/>
            </w:pPr>
            <w:r>
              <w:rPr>
                <w:b/>
                <w:bCs/>
                <w:color w:val="222222"/>
                <w:sz w:val="21"/>
                <w:szCs w:val="21"/>
              </w:rPr>
              <w:t xml:space="preserve">~20%</w:t>
            </w:r>
          </w:p>
        </w:tc>
      </w:tr>
      <w:tr>
        <w:tc>
          <w:tcPr>
            <w:tcW w:type="dxa" w:w="5800"/>
            <w:tcBorders>
              <w:top w:val="single" w:color="DDD8CE" w:sz="2"/>
              <w:left w:val="none" w:color="FFFFFF" w:sz="0"/>
              <w:bottom w:val="single" w:color="DDD8CE" w:sz="2"/>
              <w:right w:val="none" w:color="FFFFFF" w:sz="0"/>
            </w:tcBorders>
            <w:shd w:fill="F2EFE9" w:val="clear"/>
            <w:tcMar>
              <w:top w:type="dxa" w:w="70"/>
              <w:left w:type="dxa" w:w="120"/>
              <w:bottom w:type="dxa" w:w="70"/>
              <w:right w:type="dxa" w:w="120"/>
            </w:tcMar>
          </w:tcPr>
          <w:p>
            <w:pPr>
              <w:jc w:val="left"/>
            </w:pPr>
            <w:r>
              <w:rPr>
                <w:b w:val="false"/>
                <w:bCs w:val="false"/>
                <w:color w:val="222222"/>
                <w:sz w:val="21"/>
                <w:szCs w:val="21"/>
              </w:rPr>
              <w:t xml:space="preserve">Volunteer team (7 care providers, 2 videographers, 2 support staff)</w:t>
            </w:r>
          </w:p>
        </w:tc>
        <w:tc>
          <w:tcPr>
            <w:tcW w:type="dxa" w:w="3200"/>
            <w:tcBorders>
              <w:top w:val="single" w:color="DDD8CE" w:sz="2"/>
              <w:left w:val="none" w:color="FFFFFF" w:sz="0"/>
              <w:bottom w:val="single" w:color="DDD8CE" w:sz="2"/>
              <w:right w:val="none" w:color="FFFFFF" w:sz="0"/>
            </w:tcBorders>
            <w:shd w:fill="F2EFE9" w:val="clear"/>
            <w:tcMar>
              <w:top w:type="dxa" w:w="70"/>
              <w:left w:type="dxa" w:w="120"/>
              <w:bottom w:type="dxa" w:w="70"/>
              <w:right w:type="dxa" w:w="120"/>
            </w:tcMar>
          </w:tcPr>
          <w:p>
            <w:pPr>
              <w:jc w:val="right"/>
            </w:pPr>
            <w:r>
              <w:rPr>
                <w:b/>
                <w:bCs/>
                <w:color w:val="222222"/>
                <w:sz w:val="21"/>
                <w:szCs w:val="21"/>
              </w:rPr>
              <w:t xml:space="preserve">11 people</w:t>
            </w:r>
          </w:p>
        </w:tc>
      </w:tr>
      <w:tr>
        <w:tc>
          <w:tcPr>
            <w:tcW w:type="dxa" w:w="5800"/>
            <w:tcBorders>
              <w:top w:val="single" w:color="DDD8CE" w:sz="2"/>
              <w:left w:val="none" w:color="FFFFFF" w:sz="0"/>
              <w:bottom w:val="single" w:color="DDD8CE" w:sz="2"/>
              <w:right w:val="none" w:color="FFFFFF" w:sz="0"/>
            </w:tcBorders>
            <w:shd w:fill="F2EFE9" w:val="clear"/>
            <w:tcMar>
              <w:top w:type="dxa" w:w="70"/>
              <w:left w:type="dxa" w:w="120"/>
              <w:bottom w:type="dxa" w:w="70"/>
              <w:right w:type="dxa" w:w="120"/>
            </w:tcMar>
          </w:tcPr>
          <w:p>
            <w:pPr>
              <w:jc w:val="left"/>
            </w:pPr>
            <w:r>
              <w:rPr>
                <w:b w:val="false"/>
                <w:bCs w:val="false"/>
                <w:color w:val="222222"/>
                <w:sz w:val="21"/>
                <w:szCs w:val="21"/>
              </w:rPr>
              <w:t xml:space="preserve">Duration on island (reduced-fare stay, Christmas Island lodge)</w:t>
            </w:r>
          </w:p>
        </w:tc>
        <w:tc>
          <w:tcPr>
            <w:tcW w:type="dxa" w:w="3200"/>
            <w:tcBorders>
              <w:top w:val="single" w:color="DDD8CE" w:sz="2"/>
              <w:left w:val="none" w:color="FFFFFF" w:sz="0"/>
              <w:bottom w:val="single" w:color="DDD8CE" w:sz="2"/>
              <w:right w:val="none" w:color="FFFFFF" w:sz="0"/>
            </w:tcBorders>
            <w:shd w:fill="F2EFE9" w:val="clear"/>
            <w:tcMar>
              <w:top w:type="dxa" w:w="70"/>
              <w:left w:type="dxa" w:w="120"/>
              <w:bottom w:type="dxa" w:w="70"/>
              <w:right w:type="dxa" w:w="120"/>
            </w:tcMar>
          </w:tcPr>
          <w:p>
            <w:pPr>
              <w:jc w:val="right"/>
            </w:pPr>
            <w:r>
              <w:rPr>
                <w:b/>
                <w:bCs/>
                <w:color w:val="222222"/>
                <w:sz w:val="21"/>
                <w:szCs w:val="21"/>
              </w:rPr>
              <w:t xml:space="preserve">7 days</w:t>
            </w:r>
          </w:p>
        </w:tc>
      </w:tr>
      <w:tr>
        <w:tc>
          <w:tcPr>
            <w:tcW w:type="dxa" w:w="5800"/>
            <w:tcBorders>
              <w:top w:val="single" w:color="DDD8CE" w:sz="2"/>
              <w:left w:val="none" w:color="FFFFFF" w:sz="0"/>
              <w:bottom w:val="single" w:color="DDD8CE" w:sz="2"/>
              <w:right w:val="none" w:color="FFFFFF" w:sz="0"/>
            </w:tcBorders>
            <w:shd w:fill="F2EFE9" w:val="clear"/>
            <w:tcMar>
              <w:top w:type="dxa" w:w="70"/>
              <w:left w:type="dxa" w:w="120"/>
              <w:bottom w:type="dxa" w:w="70"/>
              <w:right w:type="dxa" w:w="120"/>
            </w:tcMar>
          </w:tcPr>
          <w:p>
            <w:pPr>
              <w:jc w:val="left"/>
            </w:pPr>
            <w:r>
              <w:rPr>
                <w:b w:val="false"/>
                <w:bCs w:val="false"/>
                <w:color w:val="222222"/>
                <w:sz w:val="21"/>
                <w:szCs w:val="21"/>
              </w:rPr>
              <w:t xml:space="preserve">Dental extractions — one dentist, ad-hoc assistants</w:t>
            </w:r>
          </w:p>
        </w:tc>
        <w:tc>
          <w:tcPr>
            <w:tcW w:type="dxa" w:w="3200"/>
            <w:tcBorders>
              <w:top w:val="single" w:color="DDD8CE" w:sz="2"/>
              <w:left w:val="none" w:color="FFFFFF" w:sz="0"/>
              <w:bottom w:val="single" w:color="DDD8CE" w:sz="2"/>
              <w:right w:val="none" w:color="FFFFFF" w:sz="0"/>
            </w:tcBorders>
            <w:shd w:fill="F2EFE9" w:val="clear"/>
            <w:tcMar>
              <w:top w:type="dxa" w:w="70"/>
              <w:left w:type="dxa" w:w="120"/>
              <w:bottom w:type="dxa" w:w="70"/>
              <w:right w:type="dxa" w:w="120"/>
            </w:tcMar>
          </w:tcPr>
          <w:p>
            <w:pPr>
              <w:jc w:val="right"/>
            </w:pPr>
            <w:r>
              <w:rPr>
                <w:b/>
                <w:bCs/>
                <w:color w:val="222222"/>
                <w:sz w:val="21"/>
                <w:szCs w:val="21"/>
              </w:rPr>
              <w:t xml:space="preserve">130+</w:t>
            </w:r>
          </w:p>
        </w:tc>
      </w:tr>
      <w:tr>
        <w:tc>
          <w:tcPr>
            <w:tcW w:type="dxa" w:w="5800"/>
            <w:tcBorders>
              <w:top w:val="single" w:color="DDD8CE" w:sz="2"/>
              <w:left w:val="none" w:color="FFFFFF" w:sz="0"/>
              <w:bottom w:val="single" w:color="DDD8CE" w:sz="2"/>
              <w:right w:val="none" w:color="FFFFFF" w:sz="0"/>
            </w:tcBorders>
            <w:shd w:fill="F2EFE9" w:val="clear"/>
            <w:tcMar>
              <w:top w:type="dxa" w:w="70"/>
              <w:left w:type="dxa" w:w="120"/>
              <w:bottom w:type="dxa" w:w="70"/>
              <w:right w:type="dxa" w:w="120"/>
            </w:tcMar>
          </w:tcPr>
          <w:p>
            <w:pPr>
              <w:jc w:val="left"/>
            </w:pPr>
            <w:r>
              <w:rPr>
                <w:b w:val="false"/>
                <w:bCs w:val="false"/>
                <w:color w:val="222222"/>
                <w:sz w:val="21"/>
                <w:szCs w:val="21"/>
              </w:rPr>
              <w:t xml:space="preserve">Eyeglass prescriptions taken, manufactured &amp; shipped back</w:t>
            </w:r>
          </w:p>
        </w:tc>
        <w:tc>
          <w:tcPr>
            <w:tcW w:type="dxa" w:w="3200"/>
            <w:tcBorders>
              <w:top w:val="single" w:color="DDD8CE" w:sz="2"/>
              <w:left w:val="none" w:color="FFFFFF" w:sz="0"/>
              <w:bottom w:val="single" w:color="DDD8CE" w:sz="2"/>
              <w:right w:val="none" w:color="FFFFFF" w:sz="0"/>
            </w:tcBorders>
            <w:shd w:fill="F2EFE9" w:val="clear"/>
            <w:tcMar>
              <w:top w:type="dxa" w:w="70"/>
              <w:left w:type="dxa" w:w="120"/>
              <w:bottom w:type="dxa" w:w="70"/>
              <w:right w:type="dxa" w:w="120"/>
            </w:tcMar>
          </w:tcPr>
          <w:p>
            <w:pPr>
              <w:jc w:val="right"/>
            </w:pPr>
            <w:r>
              <w:rPr>
                <w:b/>
                <w:bCs/>
                <w:color w:val="222222"/>
                <w:sz w:val="21"/>
                <w:szCs w:val="21"/>
              </w:rPr>
              <w:t xml:space="preserve">~75</w:t>
            </w:r>
          </w:p>
        </w:tc>
      </w:tr>
      <w:tr>
        <w:tc>
          <w:tcPr>
            <w:tcW w:type="dxa" w:w="5800"/>
            <w:tcBorders>
              <w:top w:val="single" w:color="DDD8CE" w:sz="2"/>
              <w:left w:val="none" w:color="FFFFFF" w:sz="0"/>
              <w:bottom w:val="single" w:color="DDD8CE" w:sz="2"/>
              <w:right w:val="none" w:color="FFFFFF" w:sz="0"/>
            </w:tcBorders>
            <w:shd w:fill="F2EFE9" w:val="clear"/>
            <w:tcMar>
              <w:top w:type="dxa" w:w="70"/>
              <w:left w:type="dxa" w:w="120"/>
              <w:bottom w:type="dxa" w:w="70"/>
              <w:right w:type="dxa" w:w="120"/>
            </w:tcMar>
          </w:tcPr>
          <w:p>
            <w:pPr>
              <w:jc w:val="left"/>
            </w:pPr>
            <w:r>
              <w:rPr>
                <w:b w:val="false"/>
                <w:bCs w:val="false"/>
                <w:color w:val="222222"/>
                <w:sz w:val="21"/>
                <w:szCs w:val="21"/>
              </w:rPr>
              <w:t xml:space="preserve">Laser eye surgeries performed</w:t>
            </w:r>
          </w:p>
        </w:tc>
        <w:tc>
          <w:tcPr>
            <w:tcW w:type="dxa" w:w="3200"/>
            <w:tcBorders>
              <w:top w:val="single" w:color="DDD8CE" w:sz="2"/>
              <w:left w:val="none" w:color="FFFFFF" w:sz="0"/>
              <w:bottom w:val="single" w:color="DDD8CE" w:sz="2"/>
              <w:right w:val="none" w:color="FFFFFF" w:sz="0"/>
            </w:tcBorders>
            <w:shd w:fill="F2EFE9" w:val="clear"/>
            <w:tcMar>
              <w:top w:type="dxa" w:w="70"/>
              <w:left w:type="dxa" w:w="120"/>
              <w:bottom w:type="dxa" w:w="70"/>
              <w:right w:type="dxa" w:w="120"/>
            </w:tcMar>
          </w:tcPr>
          <w:p>
            <w:pPr>
              <w:jc w:val="right"/>
            </w:pPr>
            <w:r>
              <w:rPr>
                <w:b/>
                <w:bCs/>
                <w:color w:val="222222"/>
                <w:sz w:val="21"/>
                <w:szCs w:val="21"/>
              </w:rPr>
              <w:t xml:space="preserve">~12</w:t>
            </w:r>
          </w:p>
        </w:tc>
      </w:tr>
      <w:tr>
        <w:tc>
          <w:tcPr>
            <w:tcW w:type="dxa" w:w="5800"/>
            <w:tcBorders>
              <w:top w:val="single" w:color="DDD8CE" w:sz="2"/>
              <w:left w:val="none" w:color="FFFFFF" w:sz="0"/>
              <w:bottom w:val="single" w:color="DDD8CE" w:sz="2"/>
              <w:right w:val="none" w:color="FFFFFF" w:sz="0"/>
            </w:tcBorders>
            <w:shd w:fill="F2EFE9" w:val="clear"/>
            <w:tcMar>
              <w:top w:type="dxa" w:w="70"/>
              <w:left w:type="dxa" w:w="120"/>
              <w:bottom w:type="dxa" w:w="70"/>
              <w:right w:type="dxa" w:w="120"/>
            </w:tcMar>
          </w:tcPr>
          <w:p>
            <w:pPr>
              <w:jc w:val="left"/>
            </w:pPr>
            <w:r>
              <w:rPr>
                <w:b w:val="false"/>
                <w:bCs w:val="false"/>
                <w:color w:val="222222"/>
                <w:sz w:val="21"/>
                <w:szCs w:val="21"/>
              </w:rPr>
              <w:t xml:space="preserve">Total mission cost, all-inclusive</w:t>
            </w:r>
          </w:p>
        </w:tc>
        <w:tc>
          <w:tcPr>
            <w:tcW w:type="dxa" w:w="3200"/>
            <w:tcBorders>
              <w:top w:val="single" w:color="DDD8CE" w:sz="2"/>
              <w:left w:val="none" w:color="FFFFFF" w:sz="0"/>
              <w:bottom w:val="single" w:color="DDD8CE" w:sz="2"/>
              <w:right w:val="none" w:color="FFFFFF" w:sz="0"/>
            </w:tcBorders>
            <w:shd w:fill="F2EFE9" w:val="clear"/>
            <w:tcMar>
              <w:top w:type="dxa" w:w="70"/>
              <w:left w:type="dxa" w:w="120"/>
              <w:bottom w:type="dxa" w:w="70"/>
              <w:right w:type="dxa" w:w="120"/>
            </w:tcMar>
          </w:tcPr>
          <w:p>
            <w:pPr>
              <w:jc w:val="right"/>
            </w:pPr>
            <w:r>
              <w:rPr>
                <w:b/>
                <w:bCs/>
                <w:color w:val="222222"/>
                <w:sz w:val="21"/>
                <w:szCs w:val="21"/>
              </w:rPr>
              <w:t xml:space="preserve">~$35,000</w:t>
            </w:r>
          </w:p>
        </w:tc>
      </w:tr>
      <w:tr>
        <w:tc>
          <w:tcPr>
            <w:tcW w:type="dxa" w:w="5800"/>
            <w:tcBorders>
              <w:top w:val="single" w:color="DDD8CE" w:sz="2"/>
              <w:left w:val="none" w:color="FFFFFF" w:sz="0"/>
              <w:bottom w:val="single" w:color="DDD8CE" w:sz="2"/>
              <w:right w:val="none" w:color="FFFFFF" w:sz="0"/>
            </w:tcBorders>
            <w:shd w:fill="F2EFE9" w:val="clear"/>
            <w:tcMar>
              <w:top w:type="dxa" w:w="70"/>
              <w:left w:type="dxa" w:w="120"/>
              <w:bottom w:type="dxa" w:w="70"/>
              <w:right w:type="dxa" w:w="120"/>
            </w:tcMar>
          </w:tcPr>
          <w:p>
            <w:pPr>
              <w:jc w:val="left"/>
            </w:pPr>
            <w:r>
              <w:rPr>
                <w:b w:val="false"/>
                <w:bCs w:val="false"/>
                <w:color w:val="222222"/>
                <w:sz w:val="21"/>
                <w:szCs w:val="21"/>
              </w:rPr>
              <w:t xml:space="preserve">Cost per patient treated</w:t>
            </w:r>
          </w:p>
        </w:tc>
        <w:tc>
          <w:tcPr>
            <w:tcW w:type="dxa" w:w="3200"/>
            <w:tcBorders>
              <w:top w:val="single" w:color="DDD8CE" w:sz="2"/>
              <w:left w:val="none" w:color="FFFFFF" w:sz="0"/>
              <w:bottom w:val="single" w:color="DDD8CE" w:sz="2"/>
              <w:right w:val="none" w:color="FFFFFF" w:sz="0"/>
            </w:tcBorders>
            <w:shd w:fill="F2EFE9" w:val="clear"/>
            <w:tcMar>
              <w:top w:type="dxa" w:w="70"/>
              <w:left w:type="dxa" w:w="120"/>
              <w:bottom w:type="dxa" w:w="70"/>
              <w:right w:type="dxa" w:w="120"/>
            </w:tcMar>
          </w:tcPr>
          <w:p>
            <w:pPr>
              <w:jc w:val="right"/>
            </w:pPr>
            <w:r>
              <w:rPr>
                <w:b/>
                <w:bCs/>
                <w:color w:val="222222"/>
                <w:sz w:val="21"/>
                <w:szCs w:val="21"/>
              </w:rPr>
              <w:t xml:space="preserve">&lt;$40</w:t>
            </w:r>
          </w:p>
        </w:tc>
      </w:tr>
    </w:tbl>
    <w:p>
      <w:pPr>
        <w:spacing w:after="160" w:before="100"/>
      </w:pPr>
      <w:r>
        <w:rPr>
          <w:i/>
          <w:iCs/>
          <w:color w:val="595959"/>
          <w:sz w:val="20"/>
          <w:szCs w:val="20"/>
        </w:rPr>
        <w:t xml:space="preserve">Most volunteers paid their own travel. Funds raised came from a small crowdfunding campaign and contributions from friends, supplemented by early foundation and community conservation grants.</w:t>
      </w:r>
    </w:p>
    <w:p>
      <w:pPr>
        <w:pStyle w:val="Heading1"/>
        <w:spacing w:after="130" w:before="300"/>
      </w:pPr>
      <w:r>
        <w:rPr>
          <w:b/>
          <w:bCs/>
          <w:color w:val="0E6E6E"/>
        </w:rPr>
        <w:t xml:space="preserve">Clinical Services Delivered</w:t>
      </w:r>
    </w:p>
    <w:p>
      <w:pPr>
        <w:pStyle w:val="Heading2"/>
        <w:spacing w:after="110" w:before="240"/>
      </w:pPr>
      <w:r>
        <w:rPr>
          <w:b/>
          <w:bCs/>
          <w:color w:val="0A4F4F"/>
        </w:rPr>
        <w:t xml:space="preserve">General Checkups &amp; Primary Care</w:t>
      </w:r>
    </w:p>
    <w:p>
      <w:pPr>
        <w:spacing w:after="150" w:line="276"/>
        <w:jc w:val="left"/>
      </w:pPr>
      <w:r>
        <w:rPr>
          <w:b w:val="false"/>
          <w:bCs w:val="false"/>
          <w:i w:val="false"/>
          <w:iCs w:val="false"/>
          <w:color w:val="222222"/>
          <w:sz w:val="22"/>
          <w:szCs w:val="22"/>
        </w:rPr>
        <w:t xml:space="preserve">Hundreds of residents received comprehensive exams — for many, the first of their lives. Day 1 was held at the school, and conversations with parents suggested that none of the children, nor their parents, had ever received a comprehensive exam of any kind. The team screened and treated across the full spectrum: hypertension and diabetes were found everywhere, confirming that the island's diet-driven disease burden is at least as severe as regional data suggests — and likely worse.</w:t>
      </w:r>
    </w:p>
    <w:p>
      <w:pPr>
        <w:pStyle w:val="Heading2"/>
        <w:spacing w:after="110" w:before="240"/>
      </w:pPr>
      <w:r>
        <w:rPr>
          <w:b/>
          <w:bCs/>
          <w:color w:val="0A4F4F"/>
        </w:rPr>
        <w:t xml:space="preserve">Vision Care</w:t>
      </w:r>
    </w:p>
    <w:p>
      <w:pPr>
        <w:spacing w:after="150" w:line="276"/>
        <w:jc w:val="left"/>
      </w:pPr>
      <w:r>
        <w:rPr>
          <w:b w:val="false"/>
          <w:bCs w:val="false"/>
          <w:i w:val="false"/>
          <w:iCs w:val="false"/>
          <w:color w:val="222222"/>
          <w:sz w:val="22"/>
          <w:szCs w:val="22"/>
        </w:rPr>
        <w:t xml:space="preserve">Vision screenings produced roughly 75 eyeglass prescriptions. Through the generous donation of Dr. Chen, every prescription was manufactured after the mission and shipped back to Kiritimati, where our island operations team led distribution — about 75 residents now see clearly for the first time in years. The team also performed approximately a dozen laser eye surgeries on-island, including treatment for proliferative diabetic retinopathy — sight-saving interventions for patients who would otherwise never reach an ophthalmologist. Screening also began identifying cataract candidates, seeding what has become the island's first surgical patient registry.</w:t>
      </w:r>
    </w:p>
    <w:p>
      <w:pPr>
        <w:pStyle w:val="Heading2"/>
        <w:spacing w:after="110" w:before="240"/>
      </w:pPr>
      <w:r>
        <w:rPr>
          <w:b/>
          <w:bCs/>
          <w:color w:val="0A4F4F"/>
        </w:rPr>
        <w:t xml:space="preserve">Dental</w:t>
      </w:r>
    </w:p>
    <w:p>
      <w:pPr>
        <w:spacing w:after="150" w:line="276"/>
        <w:jc w:val="left"/>
      </w:pPr>
      <w:r>
        <w:rPr>
          <w:b w:val="false"/>
          <w:bCs w:val="false"/>
          <w:i w:val="false"/>
          <w:iCs w:val="false"/>
          <w:color w:val="222222"/>
          <w:sz w:val="22"/>
          <w:szCs w:val="22"/>
        </w:rPr>
        <w:t xml:space="preserve">Over 130 extractions in three days — performed by a single volunteer dentist with ad-hoc assistants — relieved years, sometimes decades, of untreated pain on an island with no resident dentist. The scale and severity of dental disease encountered was the mission's most unmistakable finding, and directly shaped our next mission: an exclusively dental CARE Team deployment planned for December 2026.</w:t>
      </w:r>
    </w:p>
    <w:p>
      <w:pPr>
        <w:pStyle w:val="Heading2"/>
        <w:spacing w:after="110" w:before="240"/>
      </w:pPr>
      <w:r>
        <w:rPr>
          <w:b/>
          <w:bCs/>
          <w:color w:val="0A4F4F"/>
        </w:rPr>
        <w:t xml:space="preserve">General Medicine &amp; Wound Care</w:t>
      </w:r>
    </w:p>
    <w:p>
      <w:pPr>
        <w:spacing w:after="150" w:line="276"/>
        <w:jc w:val="left"/>
      </w:pPr>
      <w:r>
        <w:rPr>
          <w:b w:val="false"/>
          <w:bCs w:val="false"/>
          <w:i w:val="false"/>
          <w:iCs w:val="false"/>
          <w:color w:val="222222"/>
          <w:sz w:val="22"/>
          <w:szCs w:val="22"/>
        </w:rPr>
        <w:t xml:space="preserve">The team provided wound care and debridement, breast exams, asthma management, diabetes care, and treatment of dermatological conditions including mycetoma — the accumulation of medical problems that builds wherever care is out of reach.</w:t>
      </w:r>
    </w:p>
    <w:p>
      <w:pPr>
        <w:pStyle w:val="Heading2"/>
        <w:spacing w:after="110" w:before="240"/>
      </w:pPr>
      <w:r>
        <w:rPr>
          <w:b/>
          <w:bCs/>
          <w:color w:val="0A4F4F"/>
        </w:rPr>
        <w:t xml:space="preserve">Health Education &amp; Provider Training</w:t>
      </w:r>
    </w:p>
    <w:p>
      <w:pPr>
        <w:spacing w:after="150" w:line="276"/>
        <w:jc w:val="left"/>
      </w:pPr>
      <w:r>
        <w:rPr>
          <w:b w:val="false"/>
          <w:bCs w:val="false"/>
          <w:i w:val="false"/>
          <w:iCs w:val="false"/>
          <w:color w:val="222222"/>
          <w:sz w:val="22"/>
          <w:szCs w:val="22"/>
        </w:rPr>
        <w:t xml:space="preserve">Perhaps the mission's most lasting impact. For every treatment there was a conversation — "Why does my chest hurt?" "Why do my ears ring?" — questions many patients had carried for years without an answer. Education is the first step toward understanding, and understanding is what changes behavior and outcomes long after the team flies home. Just as durable: the local nursing team worked side-by-side with the CARE Team through the entire week, receiving the most substantive clinical training they had ever had — capability that stayed on the island when we left, along with a substantial cache of supplies and materials.</w:t>
      </w:r>
    </w:p>
    <w:p>
      <w:pPr>
        <w:pStyle w:val="Heading1"/>
        <w:spacing w:after="130" w:before="300"/>
      </w:pPr>
      <w:r>
        <w:rPr>
          <w:b/>
          <w:bCs/>
          <w:color w:val="0E6E6E"/>
        </w:rPr>
        <w:t xml:space="preserve">The Turnout — and What It Means</w:t>
      </w:r>
    </w:p>
    <w:p>
      <w:pPr>
        <w:spacing w:after="150" w:line="276"/>
        <w:jc w:val="left"/>
      </w:pPr>
      <w:r>
        <w:rPr>
          <w:b w:val="false"/>
          <w:bCs w:val="false"/>
          <w:i w:val="false"/>
          <w:iCs w:val="false"/>
          <w:color w:val="222222"/>
          <w:sz w:val="22"/>
          <w:szCs w:val="22"/>
        </w:rPr>
        <w:t xml:space="preserve">We did not know what to expect — from the government, or in local buy-in. We were hopeful and well prepared, but many questions gnawed. Then word went out that the CARE Team was coming, carried not by posters or announcements but by the community leaders Oceans of Gratitude had cultivated and enabled over years of kept promises. Nearly one in five residents of the entire island came seeking care.</w:t>
      </w:r>
    </w:p>
    <w:p>
      <w:pPr>
        <w:pBdr>
          <w:left w:val="single" w:color="0E6E6E" w:sz="24" w:space="12"/>
        </w:pBdr>
        <w:spacing w:after="180" w:before="180" w:line="300"/>
        <w:ind w:left="400" w:right="400"/>
      </w:pPr>
      <w:r>
        <w:rPr>
          <w:b/>
          <w:bCs/>
          <w:i/>
          <w:iCs/>
          <w:color w:val="0A4F4F"/>
          <w:sz w:val="26"/>
          <w:szCs w:val="26"/>
        </w:rPr>
        <w:t xml:space="preserve">People came because people they trust told them it was real. That turnout became our mandate — and the gap between who came and who could be treated is the clearest possible measure of why this work must grow.</w:t>
      </w:r>
    </w:p>
    <w:p>
      <w:pPr>
        <w:spacing w:after="150" w:line="276"/>
        <w:jc w:val="left"/>
      </w:pPr>
      <w:r>
        <w:rPr>
          <w:b w:val="false"/>
          <w:bCs w:val="false"/>
          <w:i w:val="false"/>
          <w:iCs w:val="false"/>
          <w:color w:val="222222"/>
          <w:sz w:val="22"/>
          <w:szCs w:val="22"/>
        </w:rPr>
        <w:t xml:space="preserve">Even working flat-out, eleven volunteers could not meet the demand of a week. Patients were still in line when the clinics closed. Every program Oceans of Gratitude has designed since — three missions per year, the dental deployment, the cataract mission, provider training, and ultimately home-grown I-Kiribati clinicians — exists to close that gap.</w:t>
      </w:r>
    </w:p>
    <w:p>
      <w:pPr>
        <w:pStyle w:val="Heading1"/>
        <w:spacing w:after="130" w:before="300"/>
      </w:pPr>
      <w:r>
        <w:rPr>
          <w:b/>
          <w:bCs/>
          <w:color w:val="0E6E6E"/>
        </w:rPr>
        <w:t xml:space="preserve">Mission Financials</w:t>
      </w:r>
    </w:p>
    <w:p>
      <w:pPr>
        <w:spacing w:after="150" w:line="276"/>
        <w:jc w:val="left"/>
      </w:pPr>
      <w:r>
        <w:rPr>
          <w:b w:val="false"/>
          <w:bCs w:val="false"/>
          <w:i w:val="false"/>
          <w:iCs w:val="false"/>
          <w:color w:val="222222"/>
          <w:sz w:val="22"/>
          <w:szCs w:val="22"/>
        </w:rPr>
        <w:t xml:space="preserve">The complete mission — an 11-person team, seven days on island at a reduced-fare lodge stay, and all supplies and materials needed to treat nearly 900 patients with plenty left behind — was delivered for approximately $35,000. Two factors made that figure possible. First, most volunteers paid their own way — an act of generosity that proved the concept but cannot sustain a program. Second, our medical-surplus procurement pipeline: by partnering with US clinics, care providers, and equipment refurbishers, we captured an extraordinary quantity of brand-new, never-used supplies at a fraction of retail cost. Funds raised came from a small crowdfunding campaign, contributions from friends, and early grants including support secured through the Yellow Dog Community Conservation Fund.</w:t>
      </w:r>
    </w:p>
    <w:p>
      <w:pPr>
        <w:spacing w:after="150" w:line="276"/>
        <w:jc w:val="left"/>
      </w:pPr>
      <w:r>
        <w:rPr>
          <w:b w:val="false"/>
          <w:bCs w:val="false"/>
          <w:i w:val="false"/>
          <w:iCs w:val="false"/>
          <w:color w:val="222222"/>
          <w:sz w:val="22"/>
          <w:szCs w:val="22"/>
        </w:rPr>
        <w:t xml:space="preserve">Going forward, the true cost of a sustainable mission — covering all volunteer travel and supply transport, which together dominate every mission budget — is approximately $80,000 for a lean mission and $150,000 fully funded with expanded equipment.</w:t>
      </w:r>
    </w:p>
    <w:p>
      <w:pPr>
        <w:pStyle w:val="Heading1"/>
        <w:spacing w:after="130" w:before="300"/>
      </w:pPr>
      <w:r>
        <w:rPr>
          <w:b/>
          <w:bCs/>
          <w:color w:val="0E6E6E"/>
        </w:rPr>
        <w:t xml:space="preserve">What the Reconnaissance Taught Us</w:t>
      </w:r>
    </w:p>
    <w:p>
      <w:pPr>
        <w:pStyle w:val="ListParagraph"/>
        <w:numPr>
          <w:ilvl w:val="0"/>
          <w:numId w:val="2"/>
        </w:numPr>
        <w:spacing w:after="90" w:line="276"/>
      </w:pPr>
      <w:r>
        <w:rPr>
          <w:b/>
          <w:bCs/>
          <w:color w:val="222222"/>
          <w:sz w:val="22"/>
          <w:szCs w:val="22"/>
        </w:rPr>
        <w:t xml:space="preserve">The need is broader and deeper than published data shows. </w:t>
      </w:r>
      <w:r>
        <w:rPr>
          <w:color w:val="222222"/>
          <w:sz w:val="22"/>
          <w:szCs w:val="22"/>
        </w:rPr>
        <w:t xml:space="preserve">Most patients had never been examined; conditions accumulate invisibly until they surface as emergencies. Official statistics count only what the health system sees — and most of what we treated had never been seen.</w:t>
      </w:r>
    </w:p>
    <w:p>
      <w:pPr>
        <w:pStyle w:val="ListParagraph"/>
        <w:numPr>
          <w:ilvl w:val="0"/>
          <w:numId w:val="2"/>
        </w:numPr>
        <w:spacing w:after="90" w:line="276"/>
      </w:pPr>
      <w:r>
        <w:rPr>
          <w:b/>
          <w:bCs/>
          <w:color w:val="222222"/>
          <w:sz w:val="22"/>
          <w:szCs w:val="22"/>
        </w:rPr>
        <w:t xml:space="preserve">Dental disease is the most acute unmet need, </w:t>
      </w:r>
      <w:r>
        <w:rPr>
          <w:color w:val="222222"/>
          <w:sz w:val="22"/>
          <w:szCs w:val="22"/>
        </w:rPr>
        <w:t xml:space="preserve">justifying a dedicated dental mission as the immediate next deployment.</w:t>
      </w:r>
    </w:p>
    <w:p>
      <w:pPr>
        <w:pStyle w:val="ListParagraph"/>
        <w:numPr>
          <w:ilvl w:val="0"/>
          <w:numId w:val="2"/>
        </w:numPr>
        <w:spacing w:after="90" w:line="276"/>
      </w:pPr>
      <w:r>
        <w:rPr>
          <w:b/>
          <w:bCs/>
          <w:color w:val="222222"/>
          <w:sz w:val="22"/>
          <w:szCs w:val="22"/>
        </w:rPr>
        <w:t xml:space="preserve">Diet-driven chronic disease is everywhere. </w:t>
      </w:r>
      <w:r>
        <w:rPr>
          <w:color w:val="222222"/>
          <w:sz w:val="22"/>
          <w:szCs w:val="22"/>
        </w:rPr>
        <w:t xml:space="preserve">Hypertension and diabetes appeared throughout the patient population, confirming the upstream case for food-system programs like the aquaculture partnership now in development.</w:t>
      </w:r>
    </w:p>
    <w:p>
      <w:pPr>
        <w:pStyle w:val="ListParagraph"/>
        <w:numPr>
          <w:ilvl w:val="0"/>
          <w:numId w:val="2"/>
        </w:numPr>
        <w:spacing w:after="90" w:line="276"/>
      </w:pPr>
      <w:r>
        <w:rPr>
          <w:b/>
          <w:bCs/>
          <w:color w:val="222222"/>
          <w:sz w:val="22"/>
          <w:szCs w:val="22"/>
        </w:rPr>
        <w:t xml:space="preserve">Liver disease is visibly widespread, </w:t>
      </w:r>
      <w:r>
        <w:rPr>
          <w:color w:val="222222"/>
          <w:sz w:val="22"/>
          <w:szCs w:val="22"/>
        </w:rPr>
        <w:t xml:space="preserve">consistent with Kiribati's hyperendemic hepatitis B and B/D co-infection — and the basis for the maternal screening and birth-dose program now designed and ready to launch.</w:t>
      </w:r>
    </w:p>
    <w:p>
      <w:pPr>
        <w:pStyle w:val="ListParagraph"/>
        <w:numPr>
          <w:ilvl w:val="0"/>
          <w:numId w:val="2"/>
        </w:numPr>
        <w:spacing w:after="90" w:line="276"/>
      </w:pPr>
      <w:r>
        <w:rPr>
          <w:b/>
          <w:bCs/>
          <w:color w:val="222222"/>
          <w:sz w:val="22"/>
          <w:szCs w:val="22"/>
        </w:rPr>
        <w:t xml:space="preserve">Trust is the deciding infrastructure. </w:t>
      </w:r>
      <w:r>
        <w:rPr>
          <w:color w:val="222222"/>
          <w:sz w:val="22"/>
          <w:szCs w:val="22"/>
        </w:rPr>
        <w:t xml:space="preserve">The turnout demonstrated that years of relationship-building are what make everything else possible — and that programs built without it will keep failing here, as they long have.</w:t>
      </w:r>
    </w:p>
    <w:p>
      <w:pPr>
        <w:pStyle w:val="ListParagraph"/>
        <w:numPr>
          <w:ilvl w:val="0"/>
          <w:numId w:val="2"/>
        </w:numPr>
        <w:spacing w:after="90" w:line="276"/>
      </w:pPr>
      <w:r>
        <w:rPr>
          <w:b/>
          <w:bCs/>
          <w:color w:val="222222"/>
          <w:sz w:val="22"/>
          <w:szCs w:val="22"/>
        </w:rPr>
        <w:t xml:space="preserve">Documentation multiplies every mission. </w:t>
      </w:r>
      <w:r>
        <w:rPr>
          <w:color w:val="222222"/>
          <w:sz w:val="22"/>
          <w:szCs w:val="22"/>
        </w:rPr>
        <w:t xml:space="preserve">The patient picture and cataract roster begun this week become the triaged starting point for every mission that follows — continuity of care, not one-off visits.</w:t>
      </w:r>
    </w:p>
    <w:p>
      <w:pPr>
        <w:pStyle w:val="Heading1"/>
        <w:spacing w:after="130" w:before="300"/>
      </w:pPr>
      <w:r>
        <w:rPr>
          <w:b/>
          <w:bCs/>
          <w:color w:val="0E6E6E"/>
        </w:rPr>
        <w:t xml:space="preserve">Since the Mission</w:t>
      </w:r>
    </w:p>
    <w:p>
      <w:pPr>
        <w:pStyle w:val="ListParagraph"/>
        <w:numPr>
          <w:ilvl w:val="0"/>
          <w:numId w:val="2"/>
        </w:numPr>
        <w:spacing w:after="90" w:line="276"/>
      </w:pPr>
      <w:r>
        <w:rPr>
          <w:b/>
          <w:bCs/>
          <w:color w:val="222222"/>
          <w:sz w:val="22"/>
          <w:szCs w:val="22"/>
        </w:rPr>
        <w:t xml:space="preserve">~75 pairs of eyeglasses </w:t>
      </w:r>
      <w:r>
        <w:rPr>
          <w:color w:val="222222"/>
          <w:sz w:val="22"/>
          <w:szCs w:val="22"/>
        </w:rPr>
        <w:t xml:space="preserve">manufactured, shipped, and distributed on-island.</w:t>
      </w:r>
    </w:p>
    <w:p>
      <w:pPr>
        <w:pStyle w:val="ListParagraph"/>
        <w:numPr>
          <w:ilvl w:val="0"/>
          <w:numId w:val="2"/>
        </w:numPr>
        <w:spacing w:after="90" w:line="276"/>
      </w:pPr>
      <w:r>
        <w:rPr>
          <w:b/>
          <w:bCs/>
          <w:color w:val="222222"/>
          <w:sz w:val="22"/>
          <w:szCs w:val="22"/>
        </w:rPr>
        <w:t xml:space="preserve">The cataract surgical registry </w:t>
      </w:r>
      <w:r>
        <w:rPr>
          <w:color w:val="222222"/>
          <w:sz w:val="22"/>
          <w:szCs w:val="22"/>
        </w:rPr>
        <w:t xml:space="preserve">— the island's first — continues to grow, staging a dedicated sight-restoring mission.</w:t>
      </w:r>
    </w:p>
    <w:p>
      <w:pPr>
        <w:pStyle w:val="ListParagraph"/>
        <w:numPr>
          <w:ilvl w:val="0"/>
          <w:numId w:val="2"/>
        </w:numPr>
        <w:spacing w:after="90" w:line="276"/>
      </w:pPr>
      <w:r>
        <w:rPr>
          <w:b/>
          <w:bCs/>
          <w:color w:val="222222"/>
          <w:sz w:val="22"/>
          <w:szCs w:val="22"/>
        </w:rPr>
        <w:t xml:space="preserve">Vitamin Angels in-kind grant secured: </w:t>
      </w:r>
      <w:r>
        <w:rPr>
          <w:color w:val="222222"/>
          <w:sz w:val="22"/>
          <w:szCs w:val="22"/>
        </w:rPr>
        <w:t xml:space="preserve">prenatal supplementation for 2,000 mothers and children, distribution beginning winter 2026/27.</w:t>
      </w:r>
    </w:p>
    <w:p>
      <w:pPr>
        <w:pStyle w:val="ListParagraph"/>
        <w:numPr>
          <w:ilvl w:val="0"/>
          <w:numId w:val="2"/>
        </w:numPr>
        <w:spacing w:after="90" w:line="276"/>
      </w:pPr>
      <w:r>
        <w:rPr>
          <w:b/>
          <w:bCs/>
          <w:color w:val="222222"/>
          <w:sz w:val="22"/>
          <w:szCs w:val="22"/>
        </w:rPr>
        <w:t xml:space="preserve">The Christmas Island hospital rewired </w:t>
      </w:r>
      <w:r>
        <w:rPr>
          <w:color w:val="222222"/>
          <w:sz w:val="22"/>
          <w:szCs w:val="22"/>
        </w:rPr>
        <w:t xml:space="preserve">— the foundational step toward activating the stranded donated equipment on its grounds.</w:t>
      </w:r>
    </w:p>
    <w:p>
      <w:pPr>
        <w:pStyle w:val="ListParagraph"/>
        <w:numPr>
          <w:ilvl w:val="0"/>
          <w:numId w:val="2"/>
        </w:numPr>
        <w:spacing w:after="90" w:line="276"/>
      </w:pPr>
      <w:r>
        <w:rPr>
          <w:b/>
          <w:bCs/>
          <w:color w:val="222222"/>
          <w:sz w:val="22"/>
          <w:szCs w:val="22"/>
        </w:rPr>
        <w:t xml:space="preserve">December 2026 dental mission </w:t>
      </w:r>
      <w:r>
        <w:rPr>
          <w:color w:val="222222"/>
          <w:sz w:val="22"/>
          <w:szCs w:val="22"/>
        </w:rPr>
        <w:t xml:space="preserve">in planning, with two broad-based missions targeted for April and August 2027.</w:t>
      </w:r>
    </w:p>
    <w:p>
      <w:pPr>
        <w:pStyle w:val="Heading1"/>
        <w:spacing w:after="130" w:before="300"/>
      </w:pPr>
      <w:r>
        <w:rPr>
          <w:b/>
          <w:bCs/>
          <w:color w:val="0E6E6E"/>
        </w:rPr>
        <w:t xml:space="preserve">With Gratitude</w:t>
      </w:r>
    </w:p>
    <w:p>
      <w:pPr>
        <w:spacing w:after="150" w:line="276"/>
        <w:jc w:val="left"/>
      </w:pPr>
      <w:r>
        <w:rPr>
          <w:b w:val="false"/>
          <w:bCs w:val="false"/>
          <w:i w:val="false"/>
          <w:iCs w:val="false"/>
          <w:color w:val="222222"/>
          <w:sz w:val="22"/>
          <w:szCs w:val="22"/>
        </w:rPr>
        <w:t xml:space="preserve">This mission belonged to many hands: the volunteer care providers who gave their skills and their own airfare; the support team and videographers who made the week run and preserved its story; the local health personnel who worked beside us; the community leaders whose word brought their people through the door; Christmas Island lodge for the reduced-fare stay that made an island base possible; Dr. Chen for giving 75 people their clear sight back; our donors, whose crowdfunding contributions and early grants covered every supply on every table; and the people of Kiritimati, who welcomed this team the way they have welcomed visitors for generations — with open homes and extraordinary grace. This report is a record of what your generosity did. The next one will be a record of what it does at scale.</w:t>
      </w:r>
    </w:p>
    <w:p>
      <w:pPr>
        <w:pBdr>
          <w:top w:val="single" w:color="0E6E6E" w:sz="6" w:space="8"/>
        </w:pBdr>
        <w:spacing w:after="60" w:before="240"/>
        <w:jc w:val="center"/>
      </w:pPr>
      <w:r>
        <w:rPr>
          <w:color w:val="595959"/>
          <w:sz w:val="20"/>
          <w:szCs w:val="20"/>
        </w:rPr>
        <w:t xml:space="preserve">www.oceansofgratitude.org  •  @oceansofgratitude_npo  •  Tax-deductible giving portal online</w:t>
      </w:r>
    </w:p>
    <w:p>
      <w:pPr>
        <w:jc w:val="center"/>
      </w:pPr>
      <w:r>
        <w:rPr>
          <w:color w:val="595959"/>
          <w:sz w:val="18"/>
          <w:szCs w:val="18"/>
        </w:rPr>
        <w:t xml:space="preserve">Oceans of Gratitude is a registered 501(c)(3) nonprofit organization. Patient figures are field counts from the April 2026 mission.</w:t>
      </w:r>
    </w:p>
    <w:sectPr>
      <w:pgSz w:w="12240" w:h="15840" w:orient="portrait"/>
      <w:pgMar w:top="1000" w:right="1260" w:bottom="100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2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Calibri" w:cs="Calibri" w:eastAsia="Calibri" w:hAnsi="Calibri"/>
      <w:b/>
      <w:bCs/>
      <w:color w:val="0E6E6E"/>
      <w:sz w:val="30"/>
      <w:szCs w:val="30"/>
    </w:rPr>
  </w:style>
  <w:style w:type="paragraph" w:styleId="Heading2">
    <w:name w:val="Heading 2"/>
    <w:basedOn w:val="Normal"/>
    <w:next w:val="Normal"/>
    <w:qFormat/>
    <w:rPr>
      <w:rFonts w:ascii="Calibri" w:cs="Calibri" w:eastAsia="Calibri" w:hAnsi="Calibri"/>
      <w:b/>
      <w:bCs/>
      <w:color w:val="0A4F4F"/>
      <w:sz w:val="25"/>
      <w:szCs w:val="25"/>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2026-08-27T17:07:43.410Z</dcterms:created>
  <dcterms:modified xsi:type="dcterms:W3CDTF">2026-08-27T17:07:43.424Z</dcterms:modified>
</cp:coreProperties>
</file>

<file path=docProps/custom.xml><?xml version="1.0" encoding="utf-8"?>
<Properties xmlns="http://schemas.openxmlformats.org/officeDocument/2006/custom-properties" xmlns:vt="http://schemas.openxmlformats.org/officeDocument/2006/docPropsVTypes"/>
</file>